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4A72" w:rsidRPr="000E4A72" w:rsidRDefault="000E4A72" w:rsidP="000E4A72">
      <w:pPr>
        <w:shd w:val="clear" w:color="auto" w:fill="FFFFFF"/>
        <w:spacing w:after="156" w:line="240" w:lineRule="auto"/>
        <w:rPr>
          <w:rFonts w:ascii="Verdana" w:eastAsia="Times New Roman" w:hAnsi="Verdana" w:cs="Times New Roman"/>
          <w:color w:val="000000"/>
          <w:sz w:val="15"/>
          <w:szCs w:val="15"/>
        </w:rPr>
      </w:pPr>
      <w:r w:rsidRPr="000E4A72">
        <w:rPr>
          <w:rFonts w:ascii="Arial Black" w:eastAsia="Times New Roman" w:hAnsi="Arial Black" w:cs="Arial"/>
          <w:b/>
          <w:bCs/>
          <w:color w:val="FF0000"/>
          <w:sz w:val="27"/>
          <w:szCs w:val="27"/>
        </w:rPr>
        <w:t>Overview</w:t>
      </w:r>
    </w:p>
    <w:p w:rsidR="000E4A72" w:rsidRPr="000E4A72" w:rsidRDefault="00AC2ACD" w:rsidP="000E4A72">
      <w:pPr>
        <w:shd w:val="clear" w:color="auto" w:fill="FFFFFF"/>
        <w:spacing w:after="0" w:line="224" w:lineRule="atLeast"/>
        <w:rPr>
          <w:rFonts w:ascii="Verdana" w:eastAsia="Times New Roman" w:hAnsi="Verdana" w:cs="Times New Roman"/>
          <w:color w:val="000000"/>
          <w:sz w:val="15"/>
          <w:szCs w:val="15"/>
        </w:rPr>
      </w:pPr>
      <w:r>
        <w:rPr>
          <w:rFonts w:ascii="Times New Roman" w:eastAsia="Times New Roman" w:hAnsi="Times New Roman" w:cs="Times New Roman"/>
          <w:color w:val="000000"/>
          <w:sz w:val="27"/>
          <w:szCs w:val="27"/>
        </w:rPr>
        <w:t>Wv</w:t>
      </w:r>
      <w:r w:rsidR="000E4A72" w:rsidRPr="000E4A72">
        <w:rPr>
          <w:rFonts w:ascii="Times New Roman" w:eastAsia="Times New Roman" w:hAnsi="Times New Roman" w:cs="Times New Roman"/>
          <w:color w:val="000000"/>
          <w:sz w:val="27"/>
          <w:szCs w:val="27"/>
        </w:rPr>
        <w:t xml:space="preserve">-2102 multiplexer is a 2-separate ASI out TS (transport stream) </w:t>
      </w:r>
      <w:proofErr w:type="spellStart"/>
      <w:r w:rsidR="000E4A72" w:rsidRPr="000E4A72">
        <w:rPr>
          <w:rFonts w:ascii="Times New Roman" w:eastAsia="Times New Roman" w:hAnsi="Times New Roman" w:cs="Times New Roman"/>
          <w:color w:val="000000"/>
          <w:sz w:val="27"/>
          <w:szCs w:val="27"/>
        </w:rPr>
        <w:t>remultiplexer</w:t>
      </w:r>
      <w:proofErr w:type="spellEnd"/>
      <w:r w:rsidR="000E4A72" w:rsidRPr="000E4A72">
        <w:rPr>
          <w:rFonts w:ascii="Times New Roman" w:eastAsia="Times New Roman" w:hAnsi="Times New Roman" w:cs="Times New Roman"/>
          <w:color w:val="000000"/>
          <w:sz w:val="27"/>
          <w:szCs w:val="27"/>
        </w:rPr>
        <w:t xml:space="preserve"> for digital broadcasting TV system. It has 8*ASI input (input bit rate can reach up to 270Mbps), 2 pairs of ASI (A&amp;B) output (output bit rate can reach up to 108 Mbps), and 1 Ethernet port for network controlling. It can also insert EPG (Electronic Program Guide), CA (Conditional Access), as well as data broadcasting to each output stream. Besides it suits 1U rack and can be operated by front panel LCD/Keyboard and controlled by NMS (Network Management Software).</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sidRPr="000E4A72">
        <w:rPr>
          <w:rFonts w:ascii="Verdana" w:eastAsia="Times New Roman" w:hAnsi="Verdana" w:cs="Times New Roman"/>
          <w:color w:val="000000"/>
          <w:sz w:val="15"/>
          <w:szCs w:val="15"/>
        </w:rPr>
        <w:t> </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sidRPr="000E4A72">
        <w:rPr>
          <w:rFonts w:ascii="Arial Black" w:eastAsia="Times New Roman" w:hAnsi="Arial Black" w:cs="Times New Roman"/>
          <w:color w:val="FF0000"/>
          <w:sz w:val="27"/>
          <w:szCs w:val="27"/>
        </w:rPr>
        <w:t>Main Feature</w:t>
      </w:r>
    </w:p>
    <w:p w:rsidR="000E4A72" w:rsidRPr="000E4A72" w:rsidRDefault="000E4A72" w:rsidP="000E4A72">
      <w:pPr>
        <w:shd w:val="clear" w:color="auto" w:fill="FFFFFF"/>
        <w:spacing w:after="0" w:line="240" w:lineRule="auto"/>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1. Comply with ISO13818 and EN300468 standards</w:t>
      </w:r>
    </w:p>
    <w:p w:rsidR="000E4A72" w:rsidRPr="000E4A72" w:rsidRDefault="000E4A72" w:rsidP="000E4A72">
      <w:pPr>
        <w:shd w:val="clear" w:color="auto" w:fill="FFFFFF"/>
        <w:spacing w:after="0" w:line="240" w:lineRule="auto"/>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2. 2 separate ASI output (two different MPTS stream)</w:t>
      </w:r>
    </w:p>
    <w:p w:rsidR="000E4A72" w:rsidRPr="000E4A72" w:rsidRDefault="000E4A72" w:rsidP="000E4A72">
      <w:pPr>
        <w:shd w:val="clear" w:color="auto" w:fill="FFFFFF"/>
        <w:spacing w:after="0" w:line="240" w:lineRule="auto"/>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3. Support PSI edit</w:t>
      </w:r>
    </w:p>
    <w:p w:rsidR="000E4A72" w:rsidRPr="000E4A72" w:rsidRDefault="000E4A72" w:rsidP="000E4A72">
      <w:pPr>
        <w:shd w:val="clear" w:color="auto" w:fill="FFFFFF"/>
        <w:spacing w:after="0" w:line="240" w:lineRule="auto"/>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4. Support PCR correction and PID re-mapping</w:t>
      </w:r>
    </w:p>
    <w:p w:rsidR="000E4A72" w:rsidRPr="000E4A72" w:rsidRDefault="000E4A72" w:rsidP="000E4A72">
      <w:pPr>
        <w:shd w:val="clear" w:color="auto" w:fill="FFFFFF"/>
        <w:spacing w:after="0" w:line="240" w:lineRule="auto"/>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5. 8M bytes caches, anti-burst stream</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sidRPr="000E4A72">
        <w:rPr>
          <w:rFonts w:ascii="Times New Roman" w:eastAsia="Times New Roman" w:hAnsi="Times New Roman" w:cs="Times New Roman"/>
          <w:color w:val="000000"/>
          <w:sz w:val="27"/>
          <w:szCs w:val="27"/>
        </w:rPr>
        <w:t>6. LCD/Keyboard control by front panel and network management by Ethernet</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sidRPr="000E4A72">
        <w:rPr>
          <w:rFonts w:ascii="Verdana" w:eastAsia="Times New Roman" w:hAnsi="Verdana" w:cs="Times New Roman"/>
          <w:color w:val="000000"/>
          <w:sz w:val="15"/>
          <w:szCs w:val="15"/>
        </w:rPr>
        <w:t> </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sidRPr="000E4A72">
        <w:rPr>
          <w:rFonts w:ascii="Arial Black" w:eastAsia="Times New Roman" w:hAnsi="Arial Black" w:cs="Times New Roman"/>
          <w:color w:val="FF0000"/>
          <w:sz w:val="27"/>
          <w:szCs w:val="27"/>
        </w:rPr>
        <w:t>Technical Specification</w:t>
      </w:r>
    </w:p>
    <w:p w:rsidR="000E4A72" w:rsidRPr="000E4A72" w:rsidRDefault="000E4A72" w:rsidP="000E4A72">
      <w:pPr>
        <w:shd w:val="clear" w:color="auto" w:fill="FFFFFF"/>
        <w:spacing w:after="0" w:line="224" w:lineRule="atLeast"/>
        <w:rPr>
          <w:rFonts w:ascii="Verdana" w:eastAsia="Times New Roman" w:hAnsi="Verdana" w:cs="Times New Roman"/>
          <w:color w:val="000000"/>
          <w:sz w:val="15"/>
          <w:szCs w:val="15"/>
        </w:rPr>
      </w:pPr>
      <w:r>
        <w:rPr>
          <w:rFonts w:ascii="Verdana" w:eastAsia="Times New Roman" w:hAnsi="Verdana" w:cs="Times New Roman"/>
          <w:noProof/>
          <w:color w:val="000000"/>
          <w:sz w:val="15"/>
          <w:szCs w:val="15"/>
        </w:rPr>
        <w:drawing>
          <wp:inline distT="0" distB="0" distL="0" distR="0">
            <wp:extent cx="5710555" cy="4011295"/>
            <wp:effectExtent l="19050" t="0" r="4445" b="0"/>
            <wp:docPr id="1" name="Picture 1" descr="http://www.sochuang.com/upload/2014517933425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ochuang.com/upload/201451793342514.jpg"/>
                    <pic:cNvPicPr>
                      <a:picLocks noChangeAspect="1" noChangeArrowheads="1"/>
                    </pic:cNvPicPr>
                  </pic:nvPicPr>
                  <pic:blipFill>
                    <a:blip r:embed="rId4"/>
                    <a:srcRect/>
                    <a:stretch>
                      <a:fillRect/>
                    </a:stretch>
                  </pic:blipFill>
                  <pic:spPr bwMode="auto">
                    <a:xfrm>
                      <a:off x="0" y="0"/>
                      <a:ext cx="5710555" cy="4011295"/>
                    </a:xfrm>
                    <a:prstGeom prst="rect">
                      <a:avLst/>
                    </a:prstGeom>
                    <a:noFill/>
                    <a:ln w="9525">
                      <a:noFill/>
                      <a:miter lim="800000"/>
                      <a:headEnd/>
                      <a:tailEnd/>
                    </a:ln>
                  </pic:spPr>
                </pic:pic>
              </a:graphicData>
            </a:graphic>
          </wp:inline>
        </w:drawing>
      </w:r>
    </w:p>
    <w:p w:rsidR="0030346E" w:rsidRDefault="0030346E"/>
    <w:sectPr w:rsidR="0030346E" w:rsidSect="00CE51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useFELayout/>
  </w:compat>
  <w:rsids>
    <w:rsidRoot w:val="000E4A72"/>
    <w:rsid w:val="000E4A72"/>
    <w:rsid w:val="0030346E"/>
    <w:rsid w:val="00AC2ACD"/>
    <w:rsid w:val="00CE511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511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0E4A7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E4A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4A7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0556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2016-11-24T21:36:00Z</dcterms:created>
  <dcterms:modified xsi:type="dcterms:W3CDTF">2017-01-02T09:11:00Z</dcterms:modified>
</cp:coreProperties>
</file>